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E3F" w:rsidRPr="004E51D9" w:rsidRDefault="00AF7E3F" w:rsidP="004E51D9">
      <w:pPr>
        <w:spacing w:after="0"/>
        <w:ind w:firstLine="357"/>
        <w:rPr>
          <w:rFonts w:ascii="Century Gothic" w:hAnsi="Century Gothic" w:cstheme="minorHAnsi"/>
          <w:sz w:val="20"/>
          <w:szCs w:val="20"/>
        </w:rPr>
      </w:pPr>
      <w:proofErr w:type="gramStart"/>
      <w:r w:rsidRPr="004E51D9">
        <w:rPr>
          <w:rFonts w:ascii="Century Gothic" w:hAnsi="Century Gothic" w:cstheme="minorHAnsi"/>
          <w:b/>
          <w:sz w:val="20"/>
          <w:szCs w:val="20"/>
          <w:u w:val="single"/>
        </w:rPr>
        <w:t>Credit :</w:t>
      </w:r>
      <w:proofErr w:type="gramEnd"/>
      <w:r w:rsidRPr="004E51D9">
        <w:rPr>
          <w:rFonts w:ascii="Century Gothic" w:hAnsi="Century Gothic" w:cstheme="minorHAnsi"/>
          <w:b/>
          <w:sz w:val="20"/>
          <w:szCs w:val="20"/>
          <w:u w:val="single"/>
        </w:rPr>
        <w:t xml:space="preserve"> Deposit Ratio as on 31.03.2024</w:t>
      </w:r>
      <w:r w:rsidRPr="004E51D9">
        <w:rPr>
          <w:rFonts w:ascii="Century Gothic" w:hAnsi="Century Gothic" w:cstheme="minorHAnsi"/>
          <w:sz w:val="20"/>
          <w:szCs w:val="20"/>
        </w:rPr>
        <w:tab/>
      </w:r>
    </w:p>
    <w:p w:rsidR="00AF7E3F" w:rsidRPr="004E51D9" w:rsidRDefault="00AF7E3F" w:rsidP="004E51D9">
      <w:pPr>
        <w:tabs>
          <w:tab w:val="left" w:pos="12795"/>
        </w:tabs>
        <w:spacing w:after="0"/>
        <w:rPr>
          <w:rFonts w:ascii="Century Gothic" w:hAnsi="Century Gothic" w:cstheme="minorHAnsi"/>
          <w:sz w:val="20"/>
          <w:szCs w:val="20"/>
        </w:rPr>
      </w:pPr>
      <w:r w:rsidRPr="004E51D9">
        <w:rPr>
          <w:rFonts w:ascii="Century Gothic" w:hAnsi="Century Gothic" w:cstheme="minorHAnsi"/>
          <w:sz w:val="20"/>
          <w:szCs w:val="20"/>
        </w:rPr>
        <w:t>The C</w:t>
      </w:r>
      <w:proofErr w:type="gramStart"/>
      <w:r w:rsidRPr="004E51D9">
        <w:rPr>
          <w:rFonts w:ascii="Century Gothic" w:hAnsi="Century Gothic" w:cstheme="minorHAnsi"/>
          <w:sz w:val="20"/>
          <w:szCs w:val="20"/>
        </w:rPr>
        <w:t>:D</w:t>
      </w:r>
      <w:proofErr w:type="gramEnd"/>
      <w:r w:rsidRPr="004E51D9">
        <w:rPr>
          <w:rFonts w:ascii="Century Gothic" w:hAnsi="Century Gothic" w:cstheme="minorHAnsi"/>
          <w:sz w:val="20"/>
          <w:szCs w:val="20"/>
        </w:rPr>
        <w:t xml:space="preserve"> Ratio of Banks </w:t>
      </w:r>
      <w:r w:rsidR="004E51D9">
        <w:rPr>
          <w:rFonts w:ascii="Century Gothic" w:hAnsi="Century Gothic" w:cstheme="minorHAnsi"/>
          <w:sz w:val="20"/>
          <w:szCs w:val="20"/>
        </w:rPr>
        <w:t xml:space="preserve">in Sikkim State </w:t>
      </w:r>
      <w:r w:rsidRPr="004E51D9">
        <w:rPr>
          <w:rFonts w:ascii="Century Gothic" w:hAnsi="Century Gothic" w:cstheme="minorHAnsi"/>
          <w:sz w:val="20"/>
          <w:szCs w:val="20"/>
        </w:rPr>
        <w:t xml:space="preserve">for FY 2023-24 stood at </w:t>
      </w:r>
      <w:proofErr w:type="gramStart"/>
      <w:r w:rsidRPr="004E51D9">
        <w:rPr>
          <w:rFonts w:ascii="Century Gothic" w:hAnsi="Century Gothic" w:cstheme="minorHAnsi"/>
          <w:b/>
          <w:sz w:val="20"/>
          <w:szCs w:val="20"/>
        </w:rPr>
        <w:t>64.79%</w:t>
      </w:r>
      <w:proofErr w:type="gramEnd"/>
      <w:r w:rsidRPr="004E51D9">
        <w:rPr>
          <w:rFonts w:ascii="Century Gothic" w:hAnsi="Century Gothic" w:cstheme="minorHAnsi"/>
          <w:i/>
          <w:sz w:val="20"/>
          <w:szCs w:val="20"/>
        </w:rPr>
        <w:t xml:space="preserve">(Amt in </w:t>
      </w:r>
      <w:proofErr w:type="spellStart"/>
      <w:r w:rsidRPr="004E51D9">
        <w:rPr>
          <w:rFonts w:ascii="Century Gothic" w:hAnsi="Century Gothic" w:cstheme="minorHAnsi"/>
          <w:i/>
          <w:sz w:val="20"/>
          <w:szCs w:val="20"/>
        </w:rPr>
        <w:t>Lakhs</w:t>
      </w:r>
      <w:proofErr w:type="spellEnd"/>
      <w:r w:rsidRPr="004E51D9">
        <w:rPr>
          <w:rFonts w:ascii="Century Gothic" w:hAnsi="Century Gothic" w:cstheme="minorHAnsi"/>
          <w:i/>
          <w:sz w:val="20"/>
          <w:szCs w:val="20"/>
        </w:rPr>
        <w:t>)</w:t>
      </w:r>
    </w:p>
    <w:tbl>
      <w:tblPr>
        <w:tblpPr w:leftFromText="180" w:rightFromText="180" w:vertAnchor="text" w:horzAnchor="margin" w:tblpY="241"/>
        <w:tblW w:w="14042" w:type="dxa"/>
        <w:tblLook w:val="04A0"/>
      </w:tblPr>
      <w:tblGrid>
        <w:gridCol w:w="534"/>
        <w:gridCol w:w="3543"/>
        <w:gridCol w:w="1276"/>
        <w:gridCol w:w="1559"/>
        <w:gridCol w:w="1864"/>
        <w:gridCol w:w="1442"/>
        <w:gridCol w:w="1274"/>
        <w:gridCol w:w="1275"/>
        <w:gridCol w:w="1275"/>
      </w:tblGrid>
      <w:tr w:rsidR="00AF7E3F" w:rsidRPr="004E51D9" w:rsidTr="00AF7E3F">
        <w:trPr>
          <w:gridAfter w:val="3"/>
          <w:trHeight w:val="21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</w:pPr>
            <w:proofErr w:type="spellStart"/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  <w:t>Sl</w:t>
            </w:r>
            <w:proofErr w:type="spellEnd"/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  <w:t xml:space="preserve"> No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  <w:t>Name of Bank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  <w:t>No of Branches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  <w:t xml:space="preserve">Deposit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  <w:t>Advance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  <w:t>CD Ratio</w:t>
            </w:r>
          </w:p>
        </w:tc>
      </w:tr>
      <w:tr w:rsidR="00AF7E3F" w:rsidRPr="004E51D9" w:rsidTr="00AF7E3F">
        <w:trPr>
          <w:gridAfter w:val="3"/>
          <w:trHeight w:val="40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E3F" w:rsidRPr="004E51D9" w:rsidRDefault="00AF7E3F" w:rsidP="004E51D9">
            <w:pPr>
              <w:spacing w:after="0"/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E3F" w:rsidRPr="004E51D9" w:rsidRDefault="00AF7E3F" w:rsidP="004E51D9">
            <w:pPr>
              <w:spacing w:after="0"/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E3F" w:rsidRPr="004E51D9" w:rsidRDefault="00AF7E3F" w:rsidP="004E51D9">
            <w:pPr>
              <w:spacing w:after="0"/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  <w:t>Total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  <w:t>Total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E3F" w:rsidRPr="004E51D9" w:rsidRDefault="00AF7E3F" w:rsidP="004E51D9">
            <w:pPr>
              <w:spacing w:after="0"/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</w:pPr>
          </w:p>
        </w:tc>
      </w:tr>
      <w:tr w:rsidR="00AF7E3F" w:rsidRPr="004E51D9" w:rsidTr="00AF7E3F">
        <w:trPr>
          <w:gridAfter w:val="3"/>
          <w:trHeight w:val="24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  <w:t>PSU BANK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AF7E3F" w:rsidRPr="004E51D9" w:rsidTr="00AF7E3F">
        <w:trPr>
          <w:gridAfter w:val="3"/>
          <w:trHeight w:val="22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BANK OF BARODA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44505.24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31590.54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70.98%</w:t>
            </w:r>
          </w:p>
        </w:tc>
      </w:tr>
      <w:tr w:rsidR="00AF7E3F" w:rsidRPr="004E51D9" w:rsidTr="00AF7E3F">
        <w:trPr>
          <w:gridAfter w:val="3"/>
          <w:trHeight w:val="22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BANK OF INDIA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17273.47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6357.63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36.81%</w:t>
            </w:r>
          </w:p>
        </w:tc>
      </w:tr>
      <w:tr w:rsidR="00AF7E3F" w:rsidRPr="004E51D9" w:rsidTr="00AF7E3F">
        <w:trPr>
          <w:gridAfter w:val="3"/>
          <w:trHeight w:val="22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BANK OF MAHRASHTRA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3630.92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52674.44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1450.72%</w:t>
            </w:r>
          </w:p>
        </w:tc>
      </w:tr>
      <w:tr w:rsidR="00AF7E3F" w:rsidRPr="004E51D9" w:rsidTr="00AF7E3F">
        <w:trPr>
          <w:gridAfter w:val="3"/>
          <w:trHeight w:val="22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CANARA BANK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40210.87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24902.15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61.93%</w:t>
            </w:r>
          </w:p>
        </w:tc>
      </w:tr>
      <w:tr w:rsidR="00AF7E3F" w:rsidRPr="004E51D9" w:rsidTr="00AF7E3F">
        <w:trPr>
          <w:gridAfter w:val="3"/>
          <w:trHeight w:val="22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CENTRAL BANK OF INDIA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192822.20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57645.88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29.90%</w:t>
            </w:r>
          </w:p>
        </w:tc>
      </w:tr>
      <w:tr w:rsidR="00AF7E3F" w:rsidRPr="004E51D9" w:rsidTr="00AF7E3F">
        <w:trPr>
          <w:gridAfter w:val="3"/>
          <w:trHeight w:val="22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INDIAN BANK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4971.44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5019.2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100.96%</w:t>
            </w:r>
          </w:p>
        </w:tc>
      </w:tr>
      <w:tr w:rsidR="00AF7E3F" w:rsidRPr="004E51D9" w:rsidTr="00AF7E3F">
        <w:trPr>
          <w:gridAfter w:val="3"/>
          <w:trHeight w:val="22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INDIAN OVERSEAS BANK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5636.16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2751.45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48.82%</w:t>
            </w:r>
          </w:p>
        </w:tc>
      </w:tr>
      <w:tr w:rsidR="00AF7E3F" w:rsidRPr="004E51D9" w:rsidTr="00AF7E3F">
        <w:trPr>
          <w:gridAfter w:val="3"/>
          <w:trHeight w:val="22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PUNJAB NATIONAL BANK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46034.46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51750.62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112.42%</w:t>
            </w:r>
          </w:p>
        </w:tc>
      </w:tr>
      <w:tr w:rsidR="00AF7E3F" w:rsidRPr="004E51D9" w:rsidTr="00AF7E3F">
        <w:trPr>
          <w:gridAfter w:val="3"/>
          <w:trHeight w:val="22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PUNJAB AND SIND BANK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4052.76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4052.76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100.00%</w:t>
            </w:r>
          </w:p>
        </w:tc>
      </w:tr>
      <w:tr w:rsidR="00AF7E3F" w:rsidRPr="004E51D9" w:rsidTr="00AF7E3F">
        <w:trPr>
          <w:gridAfter w:val="3"/>
          <w:trHeight w:val="22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UNION BANK OF INDIA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76049.66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52637.4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69.21%</w:t>
            </w:r>
          </w:p>
        </w:tc>
      </w:tr>
      <w:tr w:rsidR="00AF7E3F" w:rsidRPr="004E51D9" w:rsidTr="00AF7E3F">
        <w:trPr>
          <w:gridAfter w:val="3"/>
          <w:trHeight w:val="22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STATE BANK OF INDIA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446484.38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484082.65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108.42%</w:t>
            </w:r>
          </w:p>
        </w:tc>
      </w:tr>
      <w:tr w:rsidR="00AF7E3F" w:rsidRPr="004E51D9" w:rsidTr="00AF7E3F">
        <w:trPr>
          <w:gridAfter w:val="3"/>
          <w:trHeight w:val="22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UCO BANK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30877.42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10735.94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34.77%</w:t>
            </w:r>
          </w:p>
        </w:tc>
      </w:tr>
      <w:tr w:rsidR="00AF7E3F" w:rsidRPr="004E51D9" w:rsidTr="00AF7E3F">
        <w:trPr>
          <w:gridAfter w:val="3"/>
          <w:trHeight w:val="24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  <w:t>Total for PSU Banks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912548.98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784200.66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85.94%</w:t>
            </w:r>
          </w:p>
        </w:tc>
      </w:tr>
      <w:tr w:rsidR="00AF7E3F" w:rsidRPr="004E51D9" w:rsidTr="00AF7E3F">
        <w:trPr>
          <w:trHeight w:val="2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  <w:t>PRIVATE BANK</w:t>
            </w:r>
          </w:p>
        </w:tc>
        <w:tc>
          <w:tcPr>
            <w:tcW w:w="6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AF7E3F" w:rsidRPr="004E51D9" w:rsidTr="00AF7E3F">
        <w:trPr>
          <w:gridAfter w:val="3"/>
          <w:trHeight w:val="22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AXIS BANK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157017.95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45940.02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29.26%</w:t>
            </w:r>
          </w:p>
        </w:tc>
      </w:tr>
      <w:tr w:rsidR="00AF7E3F" w:rsidRPr="004E51D9" w:rsidTr="00AF7E3F">
        <w:trPr>
          <w:gridAfter w:val="3"/>
          <w:trHeight w:val="22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BANDHAN BANK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15926.70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9304.48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58.42%</w:t>
            </w:r>
          </w:p>
        </w:tc>
      </w:tr>
      <w:tr w:rsidR="00AF7E3F" w:rsidRPr="004E51D9" w:rsidTr="00AF7E3F">
        <w:trPr>
          <w:gridAfter w:val="3"/>
          <w:trHeight w:val="22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HDFC BANK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197458.23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47199.76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23.90%</w:t>
            </w:r>
          </w:p>
        </w:tc>
      </w:tr>
      <w:tr w:rsidR="00AF7E3F" w:rsidRPr="004E51D9" w:rsidTr="00AF7E3F">
        <w:trPr>
          <w:gridAfter w:val="3"/>
          <w:trHeight w:val="22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ICICI BANK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75252.20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23419.56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31.12%</w:t>
            </w:r>
          </w:p>
        </w:tc>
      </w:tr>
      <w:tr w:rsidR="00AF7E3F" w:rsidRPr="004E51D9" w:rsidTr="00AF7E3F">
        <w:trPr>
          <w:gridAfter w:val="3"/>
          <w:trHeight w:val="22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IDBI BANK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53699.75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21929.61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40.84%</w:t>
            </w:r>
          </w:p>
        </w:tc>
      </w:tr>
      <w:tr w:rsidR="00AF7E3F" w:rsidRPr="004E51D9" w:rsidTr="00AF7E3F">
        <w:trPr>
          <w:gridAfter w:val="3"/>
          <w:trHeight w:val="22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INDUSIND BANK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24565.83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16666.85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67.85%</w:t>
            </w:r>
          </w:p>
        </w:tc>
      </w:tr>
      <w:tr w:rsidR="00AF7E3F" w:rsidRPr="004E51D9" w:rsidTr="00AF7E3F">
        <w:trPr>
          <w:gridAfter w:val="3"/>
          <w:trHeight w:val="22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KARNATAKA BANK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3100.18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2808.39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90.59%</w:t>
            </w:r>
          </w:p>
        </w:tc>
      </w:tr>
      <w:tr w:rsidR="00AF7E3F" w:rsidRPr="004E51D9" w:rsidTr="00AF7E3F">
        <w:trPr>
          <w:gridAfter w:val="3"/>
          <w:trHeight w:val="22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KOTAK MAHINDRA BANK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6715.98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476.67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7.10%</w:t>
            </w:r>
          </w:p>
        </w:tc>
      </w:tr>
      <w:tr w:rsidR="00AF7E3F" w:rsidRPr="004E51D9" w:rsidTr="00AF7E3F">
        <w:trPr>
          <w:gridAfter w:val="3"/>
          <w:trHeight w:val="22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SOUTH INDIAN BANK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2933.43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1608.43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54.83%</w:t>
            </w:r>
          </w:p>
        </w:tc>
      </w:tr>
      <w:tr w:rsidR="00AF7E3F" w:rsidRPr="004E51D9" w:rsidTr="00AF7E3F">
        <w:trPr>
          <w:gridAfter w:val="3"/>
          <w:trHeight w:val="22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YES BANK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8780.94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5543.21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63.13%</w:t>
            </w:r>
          </w:p>
        </w:tc>
      </w:tr>
      <w:tr w:rsidR="00AF7E3F" w:rsidRPr="004E51D9" w:rsidTr="00AF7E3F">
        <w:trPr>
          <w:gridAfter w:val="3"/>
          <w:trHeight w:val="24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  <w:t xml:space="preserve">Total </w:t>
            </w:r>
            <w:proofErr w:type="spellStart"/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  <w:t>Pvt</w:t>
            </w:r>
            <w:proofErr w:type="spellEnd"/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  <w:t xml:space="preserve"> Banks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545451.19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174896.98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32.06%</w:t>
            </w:r>
          </w:p>
        </w:tc>
      </w:tr>
      <w:tr w:rsidR="00AF7E3F" w:rsidRPr="004E51D9" w:rsidTr="00AF7E3F">
        <w:trPr>
          <w:gridAfter w:val="3"/>
          <w:trHeight w:val="24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  <w:t>COOPERATIVE BANK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AF7E3F" w:rsidRPr="004E51D9" w:rsidTr="00AF7E3F">
        <w:trPr>
          <w:gridAfter w:val="3"/>
          <w:trHeight w:val="22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SISCO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122973.72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63044.82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51.27%</w:t>
            </w:r>
          </w:p>
        </w:tc>
      </w:tr>
      <w:tr w:rsidR="00AF7E3F" w:rsidRPr="004E51D9" w:rsidTr="00AF7E3F">
        <w:trPr>
          <w:gridAfter w:val="3"/>
          <w:trHeight w:val="24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  <w:t>Total of Cooperative Bank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122973.72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63044.82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51.27%</w:t>
            </w:r>
          </w:p>
        </w:tc>
      </w:tr>
      <w:tr w:rsidR="00AF7E3F" w:rsidRPr="004E51D9" w:rsidTr="00AF7E3F">
        <w:trPr>
          <w:gridAfter w:val="3"/>
          <w:trHeight w:val="24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  <w:t xml:space="preserve"> TOTAL OF COMMERCIAL BANKS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1580973.89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1022142.46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64.65%</w:t>
            </w:r>
          </w:p>
        </w:tc>
      </w:tr>
      <w:tr w:rsidR="00AF7E3F" w:rsidRPr="004E51D9" w:rsidTr="00AF7E3F">
        <w:trPr>
          <w:trHeight w:val="22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  <w:t>Small Finance Banks</w:t>
            </w:r>
          </w:p>
        </w:tc>
        <w:tc>
          <w:tcPr>
            <w:tcW w:w="6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F7E3F" w:rsidRPr="004E51D9" w:rsidRDefault="00AF7E3F" w:rsidP="004E51D9">
            <w:pPr>
              <w:spacing w:after="0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</w:tr>
      <w:tr w:rsidR="00AF7E3F" w:rsidRPr="004E51D9" w:rsidTr="00AF7E3F">
        <w:trPr>
          <w:gridAfter w:val="3"/>
          <w:trHeight w:val="22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Jana Small Finance Bank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2502.82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925.29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36.97%</w:t>
            </w:r>
          </w:p>
        </w:tc>
      </w:tr>
      <w:tr w:rsidR="00AF7E3F" w:rsidRPr="004E51D9" w:rsidTr="00AF7E3F">
        <w:trPr>
          <w:gridAfter w:val="3"/>
          <w:trHeight w:val="22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  <w:lang w:val="en-IN" w:eastAsia="en-IN" w:bidi="hi-IN"/>
              </w:rPr>
              <w:t>North East Small Finance Bank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0.06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0.00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0.00%</w:t>
            </w:r>
          </w:p>
        </w:tc>
      </w:tr>
      <w:tr w:rsidR="00AF7E3F" w:rsidRPr="004E51D9" w:rsidTr="00AF7E3F">
        <w:trPr>
          <w:gridAfter w:val="3"/>
          <w:trHeight w:val="24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  <w:t>Total of Small Finance Bank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2502.88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925.29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36.97%</w:t>
            </w:r>
          </w:p>
        </w:tc>
      </w:tr>
      <w:tr w:rsidR="00AF7E3F" w:rsidRPr="004E51D9" w:rsidTr="00AF7E3F">
        <w:trPr>
          <w:gridAfter w:val="3"/>
          <w:trHeight w:val="24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  <w:t>Citizens urban Cooperative Bank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8850.61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2800.07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sz w:val="20"/>
                <w:szCs w:val="20"/>
              </w:rPr>
              <w:t>31.64%</w:t>
            </w:r>
          </w:p>
        </w:tc>
      </w:tr>
      <w:tr w:rsidR="00AF7E3F" w:rsidRPr="004E51D9" w:rsidTr="00AF7E3F">
        <w:trPr>
          <w:gridAfter w:val="3"/>
          <w:trHeight w:val="19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</w:tr>
      <w:tr w:rsidR="00AF7E3F" w:rsidRPr="004E51D9" w:rsidTr="00AF7E3F">
        <w:trPr>
          <w:gridAfter w:val="3"/>
          <w:trHeight w:val="19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  <w:lang w:val="en-IN" w:eastAsia="en-IN" w:bidi="hi-IN"/>
              </w:rPr>
              <w:t>GRAND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7E3F" w:rsidRPr="004E51D9" w:rsidRDefault="00AF7E3F" w:rsidP="004E51D9">
            <w:pPr>
              <w:spacing w:after="0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1583476.77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1025867.82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7E3F" w:rsidRPr="004E51D9" w:rsidRDefault="00AF7E3F" w:rsidP="004E51D9">
            <w:pPr>
              <w:spacing w:after="0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E51D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64.79%</w:t>
            </w:r>
          </w:p>
        </w:tc>
      </w:tr>
    </w:tbl>
    <w:p w:rsidR="00267708" w:rsidRPr="004E51D9" w:rsidRDefault="00267708" w:rsidP="004E51D9">
      <w:pPr>
        <w:spacing w:after="0"/>
        <w:rPr>
          <w:rFonts w:ascii="Century Gothic" w:hAnsi="Century Gothic" w:cstheme="minorHAnsi"/>
          <w:sz w:val="20"/>
          <w:szCs w:val="20"/>
        </w:rPr>
      </w:pPr>
    </w:p>
    <w:sectPr w:rsidR="00267708" w:rsidRPr="004E51D9" w:rsidSect="00AF7E3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F7E3F"/>
    <w:rsid w:val="00267708"/>
    <w:rsid w:val="004E51D9"/>
    <w:rsid w:val="00A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3738507</dc:creator>
  <cp:keywords/>
  <dc:description/>
  <cp:lastModifiedBy>3738507</cp:lastModifiedBy>
  <cp:revision>3</cp:revision>
  <dcterms:created xsi:type="dcterms:W3CDTF">2024-09-20T12:42:00Z</dcterms:created>
  <dcterms:modified xsi:type="dcterms:W3CDTF">2024-09-20T12:50:00Z</dcterms:modified>
</cp:coreProperties>
</file>